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99247" w14:textId="24BDF602"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Name of Student</w:t>
      </w:r>
      <w:r w:rsidRPr="0038425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W Chathurika </w:t>
      </w:r>
      <w:proofErr w:type="spellStart"/>
      <w:r>
        <w:rPr>
          <w:rFonts w:asciiTheme="majorBidi" w:hAnsiTheme="majorBidi" w:cstheme="majorBidi"/>
          <w:sz w:val="24"/>
          <w:szCs w:val="24"/>
          <w:lang w:val="en-US"/>
        </w:rPr>
        <w:t>Samanmali</w:t>
      </w:r>
      <w:proofErr w:type="spellEnd"/>
      <w:r>
        <w:rPr>
          <w:rFonts w:asciiTheme="majorBidi" w:hAnsiTheme="majorBidi" w:cstheme="majorBidi"/>
          <w:sz w:val="24"/>
          <w:szCs w:val="24"/>
          <w:lang w:val="en-US"/>
        </w:rPr>
        <w:t xml:space="preserve"> Perera</w:t>
      </w:r>
      <w:r w:rsidRPr="00384252">
        <w:rPr>
          <w:rFonts w:asciiTheme="majorBidi" w:hAnsiTheme="majorBidi" w:cstheme="majorBidi"/>
          <w:sz w:val="24"/>
          <w:szCs w:val="24"/>
          <w:lang w:val="en-US"/>
        </w:rPr>
        <w:br/>
      </w:r>
      <w:r w:rsidRPr="00384252">
        <w:rPr>
          <w:rFonts w:asciiTheme="majorBidi" w:hAnsiTheme="majorBidi" w:cstheme="majorBidi"/>
          <w:b/>
          <w:bCs/>
          <w:sz w:val="24"/>
          <w:szCs w:val="24"/>
          <w:lang w:val="en-US"/>
        </w:rPr>
        <w:t>Date and Time</w:t>
      </w:r>
      <w:r w:rsidRPr="00384252">
        <w:rPr>
          <w:rFonts w:asciiTheme="majorBidi" w:hAnsiTheme="majorBidi" w:cstheme="majorBidi"/>
          <w:sz w:val="24"/>
          <w:szCs w:val="24"/>
          <w:lang w:val="en-US"/>
        </w:rPr>
        <w:t>: 12th December</w:t>
      </w:r>
      <w:r w:rsidRPr="00384252">
        <w:rPr>
          <w:rFonts w:asciiTheme="majorBidi" w:hAnsiTheme="majorBidi" w:cstheme="majorBidi"/>
          <w:sz w:val="24"/>
          <w:szCs w:val="24"/>
          <w:lang w:val="en-US"/>
        </w:rPr>
        <w:br/>
      </w:r>
      <w:r w:rsidRPr="00384252">
        <w:rPr>
          <w:rFonts w:asciiTheme="majorBidi" w:hAnsiTheme="majorBidi" w:cstheme="majorBidi"/>
          <w:b/>
          <w:bCs/>
          <w:sz w:val="24"/>
          <w:szCs w:val="24"/>
          <w:lang w:val="en-US"/>
        </w:rPr>
        <w:t>Name of Colleague</w:t>
      </w:r>
      <w:r w:rsidRPr="00384252">
        <w:rPr>
          <w:rFonts w:asciiTheme="majorBidi" w:hAnsiTheme="majorBidi" w:cstheme="majorBidi"/>
          <w:sz w:val="24"/>
          <w:szCs w:val="24"/>
          <w:lang w:val="en-US"/>
        </w:rPr>
        <w:t>: Ms. Nathalie</w:t>
      </w:r>
      <w:r w:rsidRPr="00384252">
        <w:rPr>
          <w:rFonts w:asciiTheme="majorBidi" w:hAnsiTheme="majorBidi" w:cstheme="majorBidi"/>
          <w:sz w:val="24"/>
          <w:szCs w:val="24"/>
          <w:lang w:val="en-US"/>
        </w:rPr>
        <w:br/>
      </w:r>
      <w:r w:rsidRPr="00384252">
        <w:rPr>
          <w:rFonts w:asciiTheme="majorBidi" w:hAnsiTheme="majorBidi" w:cstheme="majorBidi"/>
          <w:b/>
          <w:bCs/>
          <w:sz w:val="24"/>
          <w:szCs w:val="24"/>
          <w:lang w:val="en-US"/>
        </w:rPr>
        <w:t>Place</w:t>
      </w:r>
      <w:r w:rsidRPr="00384252">
        <w:rPr>
          <w:rFonts w:asciiTheme="majorBidi" w:hAnsiTheme="majorBidi" w:cstheme="majorBidi"/>
          <w:sz w:val="24"/>
          <w:szCs w:val="24"/>
          <w:lang w:val="en-US"/>
        </w:rPr>
        <w:t>: Cambridge College of British English</w:t>
      </w:r>
      <w:r w:rsidRPr="00384252">
        <w:rPr>
          <w:rFonts w:asciiTheme="majorBidi" w:hAnsiTheme="majorBidi" w:cstheme="majorBidi"/>
          <w:sz w:val="24"/>
          <w:szCs w:val="24"/>
          <w:lang w:val="en-US"/>
        </w:rPr>
        <w:br/>
      </w:r>
      <w:r w:rsidRPr="00384252">
        <w:rPr>
          <w:rFonts w:asciiTheme="majorBidi" w:hAnsiTheme="majorBidi" w:cstheme="majorBidi"/>
          <w:b/>
          <w:bCs/>
          <w:sz w:val="24"/>
          <w:szCs w:val="24"/>
          <w:lang w:val="en-US"/>
        </w:rPr>
        <w:t>Language Skills and Functions Taught</w:t>
      </w:r>
      <w:r w:rsidRPr="00384252">
        <w:rPr>
          <w:rFonts w:asciiTheme="majorBidi" w:hAnsiTheme="majorBidi" w:cstheme="majorBidi"/>
          <w:sz w:val="24"/>
          <w:szCs w:val="24"/>
          <w:lang w:val="en-US"/>
        </w:rPr>
        <w:t>: Writing Skills – Structuring an Argumentative Essay</w:t>
      </w:r>
    </w:p>
    <w:p w14:paraId="7BCDA6CD" w14:textId="77777777" w:rsidR="00384252" w:rsidRPr="00384252" w:rsidRDefault="00384252" w:rsidP="00384252">
      <w:pPr>
        <w:spacing w:line="360" w:lineRule="auto"/>
        <w:rPr>
          <w:rFonts w:asciiTheme="majorBidi" w:hAnsiTheme="majorBidi" w:cstheme="majorBidi"/>
          <w:b/>
          <w:bCs/>
          <w:sz w:val="24"/>
          <w:szCs w:val="24"/>
          <w:lang w:val="en-US"/>
        </w:rPr>
      </w:pPr>
      <w:r w:rsidRPr="00384252">
        <w:rPr>
          <w:rFonts w:asciiTheme="majorBidi" w:hAnsiTheme="majorBidi" w:cstheme="majorBidi"/>
          <w:b/>
          <w:bCs/>
          <w:sz w:val="24"/>
          <w:szCs w:val="24"/>
          <w:lang w:val="en-US"/>
        </w:rPr>
        <w:t>Observation Criteria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4"/>
        <w:gridCol w:w="5796"/>
      </w:tblGrid>
      <w:tr w:rsidR="00384252" w:rsidRPr="00384252" w14:paraId="7FF90FDF" w14:textId="77777777" w:rsidTr="00384252">
        <w:trPr>
          <w:tblHeader/>
          <w:tblCellSpacing w:w="15" w:type="dxa"/>
        </w:trPr>
        <w:tc>
          <w:tcPr>
            <w:tcW w:w="0" w:type="auto"/>
            <w:vAlign w:val="center"/>
            <w:hideMark/>
          </w:tcPr>
          <w:p w14:paraId="1B84EDCD" w14:textId="77777777" w:rsidR="00384252" w:rsidRPr="00384252" w:rsidRDefault="00384252" w:rsidP="00384252">
            <w:pPr>
              <w:spacing w:line="360" w:lineRule="auto"/>
              <w:rPr>
                <w:rFonts w:asciiTheme="majorBidi" w:hAnsiTheme="majorBidi" w:cstheme="majorBidi"/>
                <w:b/>
                <w:bCs/>
                <w:sz w:val="24"/>
                <w:szCs w:val="24"/>
                <w:lang w:val="en-US"/>
              </w:rPr>
            </w:pPr>
            <w:r w:rsidRPr="00384252">
              <w:rPr>
                <w:rFonts w:asciiTheme="majorBidi" w:hAnsiTheme="majorBidi" w:cstheme="majorBidi"/>
                <w:b/>
                <w:bCs/>
                <w:sz w:val="24"/>
                <w:szCs w:val="24"/>
                <w:lang w:val="en-US"/>
              </w:rPr>
              <w:t>Criterion</w:t>
            </w:r>
          </w:p>
        </w:tc>
        <w:tc>
          <w:tcPr>
            <w:tcW w:w="0" w:type="auto"/>
            <w:vAlign w:val="center"/>
            <w:hideMark/>
          </w:tcPr>
          <w:p w14:paraId="55A39788" w14:textId="77777777" w:rsidR="00384252" w:rsidRPr="00384252" w:rsidRDefault="00384252" w:rsidP="00384252">
            <w:pPr>
              <w:spacing w:line="360" w:lineRule="auto"/>
              <w:rPr>
                <w:rFonts w:asciiTheme="majorBidi" w:hAnsiTheme="majorBidi" w:cstheme="majorBidi"/>
                <w:b/>
                <w:bCs/>
                <w:sz w:val="24"/>
                <w:szCs w:val="24"/>
                <w:lang w:val="en-US"/>
              </w:rPr>
            </w:pPr>
            <w:r w:rsidRPr="00384252">
              <w:rPr>
                <w:rFonts w:asciiTheme="majorBidi" w:hAnsiTheme="majorBidi" w:cstheme="majorBidi"/>
                <w:b/>
                <w:bCs/>
                <w:sz w:val="24"/>
                <w:szCs w:val="24"/>
                <w:lang w:val="en-US"/>
              </w:rPr>
              <w:t>Comment</w:t>
            </w:r>
          </w:p>
        </w:tc>
      </w:tr>
      <w:tr w:rsidR="00384252" w:rsidRPr="00384252" w14:paraId="21052178" w14:textId="77777777" w:rsidTr="00384252">
        <w:trPr>
          <w:tblCellSpacing w:w="15" w:type="dxa"/>
        </w:trPr>
        <w:tc>
          <w:tcPr>
            <w:tcW w:w="0" w:type="auto"/>
            <w:vAlign w:val="center"/>
            <w:hideMark/>
          </w:tcPr>
          <w:p w14:paraId="10E2EB8E"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1. Classroom Management</w:t>
            </w:r>
          </w:p>
        </w:tc>
        <w:tc>
          <w:tcPr>
            <w:tcW w:w="0" w:type="auto"/>
            <w:vAlign w:val="center"/>
            <w:hideMark/>
          </w:tcPr>
          <w:p w14:paraId="6C735EB4"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Ms. Nathalie maintained an organized and supportive atmosphere. Smooth transitions ensured focus throughout the lesson.</w:t>
            </w:r>
          </w:p>
        </w:tc>
      </w:tr>
      <w:tr w:rsidR="00384252" w:rsidRPr="00384252" w14:paraId="78B16EA3" w14:textId="77777777" w:rsidTr="00384252">
        <w:trPr>
          <w:tblCellSpacing w:w="15" w:type="dxa"/>
        </w:trPr>
        <w:tc>
          <w:tcPr>
            <w:tcW w:w="0" w:type="auto"/>
            <w:vAlign w:val="center"/>
            <w:hideMark/>
          </w:tcPr>
          <w:p w14:paraId="5CE1B8A8"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2. Teacher Talk Time vs. Student Talk Time</w:t>
            </w:r>
          </w:p>
        </w:tc>
        <w:tc>
          <w:tcPr>
            <w:tcW w:w="0" w:type="auto"/>
            <w:vAlign w:val="center"/>
            <w:hideMark/>
          </w:tcPr>
          <w:p w14:paraId="5A75EA7C"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The balance was appropriate. Instructions were clear and concise, allowing ample time for student discussions.</w:t>
            </w:r>
          </w:p>
        </w:tc>
      </w:tr>
      <w:tr w:rsidR="00384252" w:rsidRPr="00384252" w14:paraId="1DFD61F4" w14:textId="77777777" w:rsidTr="00384252">
        <w:trPr>
          <w:tblCellSpacing w:w="15" w:type="dxa"/>
        </w:trPr>
        <w:tc>
          <w:tcPr>
            <w:tcW w:w="0" w:type="auto"/>
            <w:vAlign w:val="center"/>
            <w:hideMark/>
          </w:tcPr>
          <w:p w14:paraId="49EE4A04"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3. Rapport with Students</w:t>
            </w:r>
          </w:p>
        </w:tc>
        <w:tc>
          <w:tcPr>
            <w:tcW w:w="0" w:type="auto"/>
            <w:vAlign w:val="center"/>
            <w:hideMark/>
          </w:tcPr>
          <w:p w14:paraId="559A5D62"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Ms. Nathalie established a positive rapport, encouraging active participation and fostering a collaborative environment.</w:t>
            </w:r>
          </w:p>
        </w:tc>
      </w:tr>
      <w:tr w:rsidR="00384252" w:rsidRPr="00384252" w14:paraId="3E5FF9C8" w14:textId="77777777" w:rsidTr="00384252">
        <w:trPr>
          <w:tblCellSpacing w:w="15" w:type="dxa"/>
        </w:trPr>
        <w:tc>
          <w:tcPr>
            <w:tcW w:w="0" w:type="auto"/>
            <w:vAlign w:val="center"/>
            <w:hideMark/>
          </w:tcPr>
          <w:p w14:paraId="1CA38FF4"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4. Scaffolding</w:t>
            </w:r>
          </w:p>
        </w:tc>
        <w:tc>
          <w:tcPr>
            <w:tcW w:w="0" w:type="auto"/>
            <w:vAlign w:val="center"/>
            <w:hideMark/>
          </w:tcPr>
          <w:p w14:paraId="49D653F7"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Scaffolding was effectively used, particularly through sentence starters and a model essay, supporting all learners.</w:t>
            </w:r>
          </w:p>
        </w:tc>
      </w:tr>
      <w:tr w:rsidR="00384252" w:rsidRPr="00384252" w14:paraId="53084541" w14:textId="77777777" w:rsidTr="00384252">
        <w:trPr>
          <w:tblCellSpacing w:w="15" w:type="dxa"/>
        </w:trPr>
        <w:tc>
          <w:tcPr>
            <w:tcW w:w="0" w:type="auto"/>
            <w:vAlign w:val="center"/>
            <w:hideMark/>
          </w:tcPr>
          <w:p w14:paraId="02FE3956"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5. Pacing and Timing</w:t>
            </w:r>
          </w:p>
        </w:tc>
        <w:tc>
          <w:tcPr>
            <w:tcW w:w="0" w:type="auto"/>
            <w:vAlign w:val="center"/>
            <w:hideMark/>
          </w:tcPr>
          <w:p w14:paraId="6DEA5D40"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The pacing was generally effective, though the independent writing stage could benefit from additional time.</w:t>
            </w:r>
          </w:p>
        </w:tc>
      </w:tr>
      <w:tr w:rsidR="00384252" w:rsidRPr="00384252" w14:paraId="6FCF6ABC" w14:textId="77777777" w:rsidTr="00384252">
        <w:trPr>
          <w:tblCellSpacing w:w="15" w:type="dxa"/>
        </w:trPr>
        <w:tc>
          <w:tcPr>
            <w:tcW w:w="0" w:type="auto"/>
            <w:vAlign w:val="center"/>
            <w:hideMark/>
          </w:tcPr>
          <w:p w14:paraId="7F55B9D5"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6. Monitoring and Feedback</w:t>
            </w:r>
          </w:p>
        </w:tc>
        <w:tc>
          <w:tcPr>
            <w:tcW w:w="0" w:type="auto"/>
            <w:vAlign w:val="center"/>
            <w:hideMark/>
          </w:tcPr>
          <w:p w14:paraId="16C71DD0"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Monitoring was consistent, and individualized feedback during the drafting phase addressed student needs.</w:t>
            </w:r>
          </w:p>
        </w:tc>
      </w:tr>
      <w:tr w:rsidR="00384252" w:rsidRPr="00384252" w14:paraId="3D811AD7" w14:textId="77777777" w:rsidTr="00384252">
        <w:trPr>
          <w:tblCellSpacing w:w="15" w:type="dxa"/>
        </w:trPr>
        <w:tc>
          <w:tcPr>
            <w:tcW w:w="0" w:type="auto"/>
            <w:vAlign w:val="center"/>
            <w:hideMark/>
          </w:tcPr>
          <w:p w14:paraId="033E94A7"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7. Communicative Focus of Materials, Tasks, and Activities</w:t>
            </w:r>
          </w:p>
        </w:tc>
        <w:tc>
          <w:tcPr>
            <w:tcW w:w="0" w:type="auto"/>
            <w:vAlign w:val="center"/>
            <w:hideMark/>
          </w:tcPr>
          <w:p w14:paraId="12D982F1"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The materials and tasks were well-designed to encourage real-world application and communication.</w:t>
            </w:r>
          </w:p>
        </w:tc>
      </w:tr>
      <w:tr w:rsidR="00384252" w:rsidRPr="00384252" w14:paraId="3B6C01F4" w14:textId="77777777" w:rsidTr="00384252">
        <w:trPr>
          <w:tblCellSpacing w:w="15" w:type="dxa"/>
        </w:trPr>
        <w:tc>
          <w:tcPr>
            <w:tcW w:w="0" w:type="auto"/>
            <w:vAlign w:val="center"/>
            <w:hideMark/>
          </w:tcPr>
          <w:p w14:paraId="1CEF78EF"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lastRenderedPageBreak/>
              <w:t>8. Balance and Variety of Tasks</w:t>
            </w:r>
          </w:p>
        </w:tc>
        <w:tc>
          <w:tcPr>
            <w:tcW w:w="0" w:type="auto"/>
            <w:vAlign w:val="center"/>
            <w:hideMark/>
          </w:tcPr>
          <w:p w14:paraId="29FF1F99"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The lesson incorporated a balance of guided and independent tasks, catering to diverse learner preferences.</w:t>
            </w:r>
          </w:p>
        </w:tc>
      </w:tr>
      <w:tr w:rsidR="00384252" w:rsidRPr="00384252" w14:paraId="19C268CD" w14:textId="77777777" w:rsidTr="00384252">
        <w:trPr>
          <w:tblCellSpacing w:w="15" w:type="dxa"/>
        </w:trPr>
        <w:tc>
          <w:tcPr>
            <w:tcW w:w="0" w:type="auto"/>
            <w:vAlign w:val="center"/>
            <w:hideMark/>
          </w:tcPr>
          <w:p w14:paraId="3993D185"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9. Appropriateness of Teaching Methodologies</w:t>
            </w:r>
          </w:p>
        </w:tc>
        <w:tc>
          <w:tcPr>
            <w:tcW w:w="0" w:type="auto"/>
            <w:vAlign w:val="center"/>
            <w:hideMark/>
          </w:tcPr>
          <w:p w14:paraId="76D9BA06"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The methodologies aligned well with the learners' level and needs, ensuring engagement and skill-building.</w:t>
            </w:r>
          </w:p>
        </w:tc>
      </w:tr>
      <w:tr w:rsidR="00384252" w:rsidRPr="00384252" w14:paraId="5611653A" w14:textId="77777777" w:rsidTr="00384252">
        <w:trPr>
          <w:tblCellSpacing w:w="15" w:type="dxa"/>
        </w:trPr>
        <w:tc>
          <w:tcPr>
            <w:tcW w:w="0" w:type="auto"/>
            <w:vAlign w:val="center"/>
            <w:hideMark/>
          </w:tcPr>
          <w:p w14:paraId="523B343F"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b/>
                <w:bCs/>
                <w:sz w:val="24"/>
                <w:szCs w:val="24"/>
                <w:lang w:val="en-US"/>
              </w:rPr>
              <w:t>10. Facilitation of Students’ Independent Learning</w:t>
            </w:r>
          </w:p>
        </w:tc>
        <w:tc>
          <w:tcPr>
            <w:tcW w:w="0" w:type="auto"/>
            <w:vAlign w:val="center"/>
            <w:hideMark/>
          </w:tcPr>
          <w:p w14:paraId="4450426F"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The peer-feedback session promoted self-reflection and autonomy, helping students critically assess their work.</w:t>
            </w:r>
          </w:p>
        </w:tc>
      </w:tr>
    </w:tbl>
    <w:p w14:paraId="74655828"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pict w14:anchorId="5A502821">
          <v:rect id="_x0000_i1050" style="width:0;height:1.5pt" o:hralign="center" o:hrstd="t" o:hr="t" fillcolor="#a0a0a0" stroked="f"/>
        </w:pict>
      </w:r>
    </w:p>
    <w:p w14:paraId="6EF3DA8F" w14:textId="77777777" w:rsidR="00384252" w:rsidRPr="00384252" w:rsidRDefault="00384252" w:rsidP="00384252">
      <w:pPr>
        <w:spacing w:line="360" w:lineRule="auto"/>
        <w:rPr>
          <w:rFonts w:asciiTheme="majorBidi" w:hAnsiTheme="majorBidi" w:cstheme="majorBidi"/>
          <w:b/>
          <w:bCs/>
          <w:sz w:val="24"/>
          <w:szCs w:val="24"/>
          <w:lang w:val="en-US"/>
        </w:rPr>
      </w:pPr>
      <w:r w:rsidRPr="00384252">
        <w:rPr>
          <w:rFonts w:asciiTheme="majorBidi" w:hAnsiTheme="majorBidi" w:cstheme="majorBidi"/>
          <w:b/>
          <w:bCs/>
          <w:sz w:val="24"/>
          <w:szCs w:val="24"/>
          <w:lang w:val="en-US"/>
        </w:rPr>
        <w:t>Positive Features of the Lesson</w:t>
      </w:r>
    </w:p>
    <w:p w14:paraId="1C148CAC" w14:textId="77777777" w:rsidR="00384252" w:rsidRPr="00384252" w:rsidRDefault="00384252" w:rsidP="00384252">
      <w:pPr>
        <w:numPr>
          <w:ilvl w:val="0"/>
          <w:numId w:val="1"/>
        </w:num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Effective use of scaffolding through sentence starters and visual aids.</w:t>
      </w:r>
    </w:p>
    <w:p w14:paraId="5B656B8A" w14:textId="77777777" w:rsidR="00384252" w:rsidRPr="00384252" w:rsidRDefault="00384252" w:rsidP="00384252">
      <w:pPr>
        <w:numPr>
          <w:ilvl w:val="0"/>
          <w:numId w:val="1"/>
        </w:num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Encouraged active student participation through discussions and peer feedback.</w:t>
      </w:r>
    </w:p>
    <w:p w14:paraId="5CDB6ACB" w14:textId="77777777" w:rsidR="00384252" w:rsidRPr="00384252" w:rsidRDefault="00384252" w:rsidP="00384252">
      <w:pPr>
        <w:numPr>
          <w:ilvl w:val="0"/>
          <w:numId w:val="1"/>
        </w:num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Maintained an inclusive and positive learning environment.</w:t>
      </w:r>
    </w:p>
    <w:p w14:paraId="689CC988"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pict w14:anchorId="502072B2">
          <v:rect id="_x0000_i1051" style="width:0;height:1.5pt" o:hralign="center" o:hrstd="t" o:hr="t" fillcolor="#a0a0a0" stroked="f"/>
        </w:pict>
      </w:r>
    </w:p>
    <w:p w14:paraId="61EC53CD" w14:textId="77777777" w:rsidR="00384252" w:rsidRPr="00384252" w:rsidRDefault="00384252" w:rsidP="00384252">
      <w:pPr>
        <w:spacing w:line="360" w:lineRule="auto"/>
        <w:rPr>
          <w:rFonts w:asciiTheme="majorBidi" w:hAnsiTheme="majorBidi" w:cstheme="majorBidi"/>
          <w:b/>
          <w:bCs/>
          <w:sz w:val="24"/>
          <w:szCs w:val="24"/>
          <w:lang w:val="en-US"/>
        </w:rPr>
      </w:pPr>
      <w:r w:rsidRPr="00384252">
        <w:rPr>
          <w:rFonts w:asciiTheme="majorBidi" w:hAnsiTheme="majorBidi" w:cstheme="majorBidi"/>
          <w:b/>
          <w:bCs/>
          <w:sz w:val="24"/>
          <w:szCs w:val="24"/>
          <w:lang w:val="en-US"/>
        </w:rPr>
        <w:t>Things I Might Have Done Differently</w:t>
      </w:r>
    </w:p>
    <w:p w14:paraId="4257C0CE" w14:textId="77777777" w:rsidR="00384252" w:rsidRPr="00384252" w:rsidRDefault="00384252" w:rsidP="00384252">
      <w:pPr>
        <w:numPr>
          <w:ilvl w:val="0"/>
          <w:numId w:val="2"/>
        </w:num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Allocate additional time for the independent writing phase to allow for deeper exploration of ideas.</w:t>
      </w:r>
    </w:p>
    <w:p w14:paraId="3B8C76CD" w14:textId="77777777" w:rsidR="00384252" w:rsidRPr="00384252" w:rsidRDefault="00384252" w:rsidP="00384252">
      <w:pPr>
        <w:numPr>
          <w:ilvl w:val="0"/>
          <w:numId w:val="2"/>
        </w:num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t>Provide more targeted guidance for less confident students during the peer-feedback session.</w:t>
      </w:r>
    </w:p>
    <w:p w14:paraId="16B679C1" w14:textId="77777777" w:rsidR="00384252" w:rsidRPr="00384252" w:rsidRDefault="00384252" w:rsidP="00384252">
      <w:pPr>
        <w:spacing w:line="360" w:lineRule="auto"/>
        <w:rPr>
          <w:rFonts w:asciiTheme="majorBidi" w:hAnsiTheme="majorBidi" w:cstheme="majorBidi"/>
          <w:sz w:val="24"/>
          <w:szCs w:val="24"/>
          <w:lang w:val="en-US"/>
        </w:rPr>
      </w:pPr>
      <w:r w:rsidRPr="00384252">
        <w:rPr>
          <w:rFonts w:asciiTheme="majorBidi" w:hAnsiTheme="majorBidi" w:cstheme="majorBidi"/>
          <w:sz w:val="24"/>
          <w:szCs w:val="24"/>
          <w:lang w:val="en-US"/>
        </w:rPr>
        <w:pict w14:anchorId="07DD0869">
          <v:rect id="_x0000_i1052" style="width:0;height:1.5pt" o:hralign="center" o:hrstd="t" o:hr="t" fillcolor="#a0a0a0" stroked="f"/>
        </w:pict>
      </w:r>
    </w:p>
    <w:p w14:paraId="7169AE70" w14:textId="77777777" w:rsidR="00384252" w:rsidRPr="00384252" w:rsidRDefault="00384252" w:rsidP="00384252">
      <w:pPr>
        <w:spacing w:line="360" w:lineRule="auto"/>
        <w:rPr>
          <w:rFonts w:asciiTheme="majorBidi" w:hAnsiTheme="majorBidi" w:cstheme="majorBidi"/>
          <w:b/>
          <w:bCs/>
          <w:sz w:val="24"/>
          <w:szCs w:val="24"/>
          <w:lang w:val="en-US"/>
        </w:rPr>
      </w:pPr>
      <w:r w:rsidRPr="00384252">
        <w:rPr>
          <w:rFonts w:asciiTheme="majorBidi" w:hAnsiTheme="majorBidi" w:cstheme="majorBidi"/>
          <w:b/>
          <w:bCs/>
          <w:sz w:val="24"/>
          <w:szCs w:val="24"/>
          <w:lang w:val="en-US"/>
        </w:rPr>
        <w:t>Overall Comment</w:t>
      </w:r>
    </w:p>
    <w:p w14:paraId="77CC0E77" w14:textId="26937BCD" w:rsidR="00F06B7B" w:rsidRPr="00384252" w:rsidRDefault="00384252" w:rsidP="00384252">
      <w:pPr>
        <w:spacing w:line="360" w:lineRule="auto"/>
        <w:rPr>
          <w:lang w:val="en-US"/>
        </w:rPr>
      </w:pPr>
      <w:r w:rsidRPr="00384252">
        <w:rPr>
          <w:rFonts w:asciiTheme="majorBidi" w:hAnsiTheme="majorBidi" w:cstheme="majorBidi"/>
          <w:sz w:val="24"/>
          <w:szCs w:val="24"/>
          <w:lang w:val="en-US"/>
        </w:rPr>
        <w:t>Ms. Nathalie delivered a well-structured and engaging lesson, effectively supporting learners in mastering argumentative essay writing. The use of scaffolding, clear instructions, and interactive tasks ensured active participation and meaningful learning. Minor adjustments in timing and additional support for quieter students could further enhance the lesson’s impact</w:t>
      </w:r>
      <w:r w:rsidRPr="00384252">
        <w:rPr>
          <w:lang w:val="en-US"/>
        </w:rPr>
        <w:t>.</w:t>
      </w:r>
    </w:p>
    <w:sectPr w:rsidR="00F06B7B" w:rsidRPr="00384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61746"/>
    <w:multiLevelType w:val="multilevel"/>
    <w:tmpl w:val="3A7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177F7"/>
    <w:multiLevelType w:val="multilevel"/>
    <w:tmpl w:val="2EB0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49562">
    <w:abstractNumId w:val="1"/>
  </w:num>
  <w:num w:numId="2" w16cid:durableId="23062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52"/>
    <w:rsid w:val="00023D27"/>
    <w:rsid w:val="002F2ED2"/>
    <w:rsid w:val="00384252"/>
    <w:rsid w:val="008A153E"/>
    <w:rsid w:val="009E2A55"/>
    <w:rsid w:val="00AE5785"/>
    <w:rsid w:val="00F06B7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22A5A"/>
  <w15:chartTrackingRefBased/>
  <w15:docId w15:val="{44FB7B8F-DE15-48A7-9BFC-E8BC7A37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84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2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2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2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2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2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252"/>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84252"/>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84252"/>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84252"/>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84252"/>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8425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8425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8425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8425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842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25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842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25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84252"/>
    <w:pPr>
      <w:spacing w:before="160"/>
      <w:jc w:val="center"/>
    </w:pPr>
    <w:rPr>
      <w:i/>
      <w:iCs/>
      <w:color w:val="404040" w:themeColor="text1" w:themeTint="BF"/>
    </w:rPr>
  </w:style>
  <w:style w:type="character" w:customStyle="1" w:styleId="QuoteChar">
    <w:name w:val="Quote Char"/>
    <w:basedOn w:val="DefaultParagraphFont"/>
    <w:link w:val="Quote"/>
    <w:uiPriority w:val="29"/>
    <w:rsid w:val="00384252"/>
    <w:rPr>
      <w:i/>
      <w:iCs/>
      <w:color w:val="404040" w:themeColor="text1" w:themeTint="BF"/>
      <w:lang w:val="en-GB"/>
    </w:rPr>
  </w:style>
  <w:style w:type="paragraph" w:styleId="ListParagraph">
    <w:name w:val="List Paragraph"/>
    <w:basedOn w:val="Normal"/>
    <w:uiPriority w:val="34"/>
    <w:qFormat/>
    <w:rsid w:val="00384252"/>
    <w:pPr>
      <w:ind w:left="720"/>
      <w:contextualSpacing/>
    </w:pPr>
  </w:style>
  <w:style w:type="character" w:styleId="IntenseEmphasis">
    <w:name w:val="Intense Emphasis"/>
    <w:basedOn w:val="DefaultParagraphFont"/>
    <w:uiPriority w:val="21"/>
    <w:qFormat/>
    <w:rsid w:val="00384252"/>
    <w:rPr>
      <w:i/>
      <w:iCs/>
      <w:color w:val="0F4761" w:themeColor="accent1" w:themeShade="BF"/>
    </w:rPr>
  </w:style>
  <w:style w:type="paragraph" w:styleId="IntenseQuote">
    <w:name w:val="Intense Quote"/>
    <w:basedOn w:val="Normal"/>
    <w:next w:val="Normal"/>
    <w:link w:val="IntenseQuoteChar"/>
    <w:uiPriority w:val="30"/>
    <w:qFormat/>
    <w:rsid w:val="00384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252"/>
    <w:rPr>
      <w:i/>
      <w:iCs/>
      <w:color w:val="0F4761" w:themeColor="accent1" w:themeShade="BF"/>
      <w:lang w:val="en-GB"/>
    </w:rPr>
  </w:style>
  <w:style w:type="character" w:styleId="IntenseReference">
    <w:name w:val="Intense Reference"/>
    <w:basedOn w:val="DefaultParagraphFont"/>
    <w:uiPriority w:val="32"/>
    <w:qFormat/>
    <w:rsid w:val="003842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706629">
      <w:bodyDiv w:val="1"/>
      <w:marLeft w:val="0"/>
      <w:marRight w:val="0"/>
      <w:marTop w:val="0"/>
      <w:marBottom w:val="0"/>
      <w:divBdr>
        <w:top w:val="none" w:sz="0" w:space="0" w:color="auto"/>
        <w:left w:val="none" w:sz="0" w:space="0" w:color="auto"/>
        <w:bottom w:val="none" w:sz="0" w:space="0" w:color="auto"/>
        <w:right w:val="none" w:sz="0" w:space="0" w:color="auto"/>
      </w:divBdr>
    </w:div>
    <w:div w:id="6609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2267</Characters>
  <Application>Microsoft Office Word</Application>
  <DocSecurity>0</DocSecurity>
  <Lines>64</Lines>
  <Paragraphs>37</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chathurika</dc:creator>
  <cp:keywords/>
  <dc:description/>
  <cp:lastModifiedBy>chathurika perera</cp:lastModifiedBy>
  <cp:revision>1</cp:revision>
  <dcterms:created xsi:type="dcterms:W3CDTF">2024-12-14T17:25:00Z</dcterms:created>
  <dcterms:modified xsi:type="dcterms:W3CDTF">2024-12-14T17:27:00Z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8b65aa23-406c-4a72-86e1-9e9ca637f451</vt:lpwstr>
  </property>
</Properties>
</file>